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6A4260" w:rsidRDefault="006A426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C12FD1" w:rsidRPr="00C12FD1">
        <w:rPr>
          <w:color w:val="auto"/>
          <w:sz w:val="28"/>
          <w:szCs w:val="28"/>
        </w:rPr>
        <w:t>Дрязгинский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C12FD1" w:rsidRPr="00C12FD1">
        <w:rPr>
          <w:color w:val="auto"/>
          <w:sz w:val="28"/>
          <w:szCs w:val="28"/>
        </w:rPr>
        <w:t>Дрязгинский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C12FD1" w:rsidRPr="00C12FD1">
        <w:rPr>
          <w:color w:val="auto"/>
          <w:sz w:val="28"/>
          <w:szCs w:val="28"/>
        </w:rPr>
        <w:t>Дрязгинский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E86C8A">
        <w:rPr>
          <w:color w:val="auto"/>
          <w:sz w:val="28"/>
          <w:szCs w:val="28"/>
        </w:rPr>
        <w:t xml:space="preserve"> 99/156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 xml:space="preserve">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C12FD1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 w:rsidRPr="00C12FD1">
        <w:rPr>
          <w:color w:val="auto"/>
          <w:sz w:val="28"/>
          <w:szCs w:val="28"/>
        </w:rPr>
        <w:t>Дрязгинский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proofErr w:type="spellStart"/>
      <w:r w:rsidR="00C12FD1">
        <w:rPr>
          <w:color w:val="auto"/>
          <w:sz w:val="28"/>
          <w:szCs w:val="28"/>
        </w:rPr>
        <w:t>Н.Е.Павлова</w:t>
      </w:r>
      <w:proofErr w:type="spellEnd"/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03" w:rsidRDefault="00896703">
      <w:r>
        <w:separator/>
      </w:r>
    </w:p>
  </w:endnote>
  <w:endnote w:type="continuationSeparator" w:id="0">
    <w:p w:rsidR="00896703" w:rsidRDefault="0089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03" w:rsidRDefault="00896703"/>
  </w:footnote>
  <w:footnote w:type="continuationSeparator" w:id="0">
    <w:p w:rsidR="00896703" w:rsidRDefault="008967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896703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896703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26FD9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21921"/>
    <w:rsid w:val="00430398"/>
    <w:rsid w:val="0044136C"/>
    <w:rsid w:val="004447F2"/>
    <w:rsid w:val="00445753"/>
    <w:rsid w:val="004610A4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A4260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96703"/>
    <w:rsid w:val="008A5C95"/>
    <w:rsid w:val="00911636"/>
    <w:rsid w:val="009232FA"/>
    <w:rsid w:val="0093020C"/>
    <w:rsid w:val="009350B7"/>
    <w:rsid w:val="00967F78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12FD1"/>
    <w:rsid w:val="00C17705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B11E6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86C8A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63088-A63B-4EE0-8FAE-00E0812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2023-05-03T12:38:00Z</cp:lastPrinted>
  <dcterms:created xsi:type="dcterms:W3CDTF">2023-05-10T10:48:00Z</dcterms:created>
  <dcterms:modified xsi:type="dcterms:W3CDTF">2023-05-11T05:15:00Z</dcterms:modified>
</cp:coreProperties>
</file>